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Pr="00EF180F" w:rsidRDefault="00EF180F" w:rsidP="00EF180F">
      <w:pPr>
        <w:pStyle w:val="NormalWeb"/>
        <w:spacing w:before="0" w:beforeAutospacing="0" w:after="0" w:afterAutospacing="0" w:line="480" w:lineRule="auto"/>
        <w:ind w:firstLine="284"/>
        <w:jc w:val="center"/>
        <w:rPr>
          <w:color w:val="0E101A"/>
        </w:rPr>
      </w:pPr>
      <w:r w:rsidRPr="00EF180F">
        <w:rPr>
          <w:color w:val="0E101A"/>
        </w:rPr>
        <w:t xml:space="preserve">Outcomes and Factors of </w:t>
      </w:r>
      <w:r w:rsidR="001029B0">
        <w:rPr>
          <w:color w:val="0E101A"/>
        </w:rPr>
        <w:t xml:space="preserve">the </w:t>
      </w:r>
      <w:r w:rsidRPr="00EF180F">
        <w:rPr>
          <w:color w:val="0E101A"/>
        </w:rPr>
        <w:t>First Crusade</w:t>
      </w:r>
    </w:p>
    <w:p w:rsidR="00EF180F" w:rsidRPr="00EF180F" w:rsidRDefault="00EF180F" w:rsidP="00EF180F">
      <w:pPr>
        <w:pStyle w:val="NormalWeb"/>
        <w:spacing w:before="0" w:beforeAutospacing="0" w:after="0" w:afterAutospacing="0" w:line="480" w:lineRule="auto"/>
        <w:ind w:firstLine="284"/>
        <w:jc w:val="center"/>
        <w:rPr>
          <w:color w:val="0E101A"/>
        </w:rPr>
      </w:pPr>
      <w:r w:rsidRPr="00EF180F">
        <w:rPr>
          <w:color w:val="0E101A"/>
        </w:rPr>
        <w:t>Student’s Name</w:t>
      </w:r>
    </w:p>
    <w:p w:rsidR="00EF180F" w:rsidRPr="00EF180F" w:rsidRDefault="00EF180F" w:rsidP="00EF180F">
      <w:pPr>
        <w:pStyle w:val="NormalWeb"/>
        <w:spacing w:before="0" w:beforeAutospacing="0" w:after="0" w:afterAutospacing="0" w:line="480" w:lineRule="auto"/>
        <w:ind w:firstLine="284"/>
        <w:jc w:val="center"/>
        <w:rPr>
          <w:color w:val="0E101A"/>
        </w:rPr>
      </w:pPr>
      <w:r w:rsidRPr="00EF180F">
        <w:rPr>
          <w:color w:val="0E101A"/>
        </w:rPr>
        <w:t>Institutional Affiliation</w:t>
      </w:r>
    </w:p>
    <w:p w:rsidR="00EF180F" w:rsidRPr="00EF180F" w:rsidRDefault="00EF180F" w:rsidP="00EF180F">
      <w:pPr>
        <w:pStyle w:val="NormalWeb"/>
        <w:tabs>
          <w:tab w:val="left" w:pos="1005"/>
          <w:tab w:val="left" w:pos="1995"/>
        </w:tabs>
        <w:spacing w:before="0" w:beforeAutospacing="0" w:after="0" w:afterAutospacing="0" w:line="480" w:lineRule="auto"/>
        <w:ind w:firstLine="284"/>
        <w:jc w:val="center"/>
        <w:rPr>
          <w:color w:val="0E101A"/>
        </w:rPr>
      </w:pPr>
    </w:p>
    <w:p w:rsidR="00EF180F" w:rsidRPr="00EF180F" w:rsidRDefault="00EF180F" w:rsidP="00EF180F">
      <w:pPr>
        <w:pStyle w:val="NormalWeb"/>
        <w:spacing w:before="0" w:beforeAutospacing="0" w:after="0" w:afterAutospacing="0" w:line="480" w:lineRule="auto"/>
        <w:ind w:firstLine="284"/>
        <w:jc w:val="center"/>
        <w:rPr>
          <w:color w:val="0E101A"/>
        </w:rPr>
      </w:pPr>
    </w:p>
    <w:p w:rsidR="00EF180F" w:rsidRPr="00EF180F" w:rsidRDefault="00EF180F" w:rsidP="00EF180F">
      <w:pPr>
        <w:pStyle w:val="NormalWeb"/>
        <w:spacing w:before="0" w:beforeAutospacing="0" w:after="0" w:afterAutospacing="0" w:line="480" w:lineRule="auto"/>
        <w:ind w:firstLine="284"/>
        <w:rPr>
          <w:color w:val="0E101A"/>
        </w:rPr>
      </w:pPr>
    </w:p>
    <w:p w:rsidR="00EF180F" w:rsidRDefault="00EF180F" w:rsidP="00EF180F">
      <w:pPr>
        <w:pStyle w:val="NormalWeb"/>
        <w:spacing w:before="0" w:beforeAutospacing="0" w:after="0" w:afterAutospacing="0" w:line="480" w:lineRule="auto"/>
        <w:ind w:firstLine="284"/>
        <w:rPr>
          <w:color w:val="0E101A"/>
        </w:rPr>
      </w:pPr>
    </w:p>
    <w:p w:rsidR="009A55DC" w:rsidRPr="00EF180F" w:rsidRDefault="009A55DC" w:rsidP="0099066C">
      <w:pPr>
        <w:pStyle w:val="NormalWeb"/>
        <w:spacing w:before="0" w:beforeAutospacing="0" w:after="0" w:afterAutospacing="0" w:line="480" w:lineRule="auto"/>
        <w:ind w:firstLine="284"/>
        <w:jc w:val="both"/>
        <w:rPr>
          <w:color w:val="0E101A"/>
        </w:rPr>
      </w:pPr>
      <w:r w:rsidRPr="00EF180F">
        <w:rPr>
          <w:color w:val="0E101A"/>
        </w:rPr>
        <w:lastRenderedPageBreak/>
        <w:t>The first crusade was a</w:t>
      </w:r>
      <w:r w:rsidR="00EF180F">
        <w:rPr>
          <w:color w:val="0E101A"/>
        </w:rPr>
        <w:t>s a</w:t>
      </w:r>
      <w:r w:rsidRPr="00EF180F">
        <w:rPr>
          <w:color w:val="0E101A"/>
        </w:rPr>
        <w:t xml:space="preserve"> result of conflict between Christians and Muslims for the sake of Holy land, Jerusalem. Jerusalem was a holy city for different faiths such as the Jews, Muslims, and Christians. Throughout history, several wars started for the need to help others who are oppressed under the harsh regime and save them from being judged because of their religion, class</w:t>
      </w:r>
      <w:r w:rsidR="00EF180F">
        <w:rPr>
          <w:color w:val="0E101A"/>
        </w:rPr>
        <w:t>, or race. The first crusade</w:t>
      </w:r>
      <w:r w:rsidRPr="00EF180F">
        <w:rPr>
          <w:color w:val="0E101A"/>
        </w:rPr>
        <w:t xml:space="preserve"> achieved</w:t>
      </w:r>
      <w:r w:rsidR="00EF180F">
        <w:rPr>
          <w:color w:val="0E101A"/>
        </w:rPr>
        <w:t xml:space="preserve"> their aims</w:t>
      </w:r>
      <w:r w:rsidRPr="00EF180F">
        <w:rPr>
          <w:color w:val="0E101A"/>
        </w:rPr>
        <w:t xml:space="preserve"> but at a price. The first crusade was a movement that was sponsored by Pope Urban two to recover the Holy City from the hands of the Muslims. This essay aims to examine the outcome of the first crusade and the key factors that motivated it to be successful. Examples of critical factors that led to the first crusade are the aim of Roman Catholicism to re-establish power over the Byzantium domain, the hostility of Manzikert, and the speech of Pope Urban two ("Byzantium and the First Crusade: Three Avenues of Approach", 2014). The outcome of the crusade made an impact on the religious, social, political, and economic parts of Europe.</w:t>
      </w:r>
    </w:p>
    <w:p w:rsidR="009A55DC" w:rsidRPr="00EF180F" w:rsidRDefault="009A55DC" w:rsidP="0099066C">
      <w:pPr>
        <w:pStyle w:val="NormalWeb"/>
        <w:spacing w:before="0" w:beforeAutospacing="0" w:after="0" w:afterAutospacing="0" w:line="480" w:lineRule="auto"/>
        <w:ind w:firstLine="284"/>
        <w:jc w:val="both"/>
        <w:rPr>
          <w:color w:val="0E101A"/>
        </w:rPr>
      </w:pPr>
      <w:r w:rsidRPr="00EF180F">
        <w:rPr>
          <w:color w:val="0E101A"/>
        </w:rPr>
        <w:t>Many people lost their lives during the crusade. During 1099, Christians and Muslims armies collided in the City of Jerusalem, and 100,000 people lost their lives (Bull,2011). Based on the first document recorded by Raymond, when Christians stepped into the la</w:t>
      </w:r>
      <w:r w:rsidR="00EF180F">
        <w:rPr>
          <w:color w:val="0E101A"/>
        </w:rPr>
        <w:t>nd that Muslims knew to be</w:t>
      </w:r>
      <w:r w:rsidRPr="00EF180F">
        <w:rPr>
          <w:color w:val="0E101A"/>
        </w:rPr>
        <w:t xml:space="preserve"> their territory, they exchanged arrows, stones, and burning wood. According to Christians, they</w:t>
      </w:r>
      <w:r w:rsidR="00384242">
        <w:rPr>
          <w:color w:val="0E101A"/>
        </w:rPr>
        <w:t xml:space="preserve"> were</w:t>
      </w:r>
      <w:r w:rsidRPr="00EF180F">
        <w:rPr>
          <w:color w:val="0E101A"/>
        </w:rPr>
        <w:t xml:space="preserve"> fighting for Jesus to claim his place of birth, and according to Muslims, they were fighting for their land. After observing how Muslims were well prepared, the Christians prayed to God to offer them protection; however, the Muslims knew that Christians were invaders.</w:t>
      </w:r>
    </w:p>
    <w:p w:rsidR="009A55DC" w:rsidRPr="00EF180F" w:rsidRDefault="009A55DC" w:rsidP="0099066C">
      <w:pPr>
        <w:pStyle w:val="NormalWeb"/>
        <w:spacing w:before="0" w:beforeAutospacing="0" w:after="0" w:afterAutospacing="0" w:line="480" w:lineRule="auto"/>
        <w:ind w:firstLine="284"/>
        <w:jc w:val="both"/>
        <w:rPr>
          <w:color w:val="0E101A"/>
        </w:rPr>
      </w:pPr>
      <w:r w:rsidRPr="00EF180F">
        <w:rPr>
          <w:color w:val="0E101A"/>
        </w:rPr>
        <w:t>The crusade made the Muslims enter t into the downward spiral in which still has no</w:t>
      </w:r>
      <w:r w:rsidR="00384242">
        <w:rPr>
          <w:color w:val="0E101A"/>
        </w:rPr>
        <w:t>t</w:t>
      </w:r>
      <w:r w:rsidRPr="00EF180F">
        <w:rPr>
          <w:color w:val="0E101A"/>
        </w:rPr>
        <w:t xml:space="preserve"> been able to recover. Although the movement made so many n</w:t>
      </w:r>
      <w:r w:rsidR="00384242">
        <w:rPr>
          <w:color w:val="0E101A"/>
        </w:rPr>
        <w:t xml:space="preserve">egative impacts on Muslims than Christians, some impacts </w:t>
      </w:r>
      <w:r w:rsidRPr="00EF180F">
        <w:rPr>
          <w:color w:val="0E101A"/>
        </w:rPr>
        <w:t>helped in</w:t>
      </w:r>
      <w:r w:rsidR="00384242">
        <w:rPr>
          <w:color w:val="0E101A"/>
        </w:rPr>
        <w:t xml:space="preserve"> the</w:t>
      </w:r>
      <w:r w:rsidRPr="00EF180F">
        <w:rPr>
          <w:color w:val="0E101A"/>
        </w:rPr>
        <w:t xml:space="preserve"> development. For example, the crusaders were not able to travel with their money in their pockets; they deposit their money in one bank, which </w:t>
      </w:r>
      <w:r w:rsidRPr="00EF180F">
        <w:rPr>
          <w:color w:val="0E101A"/>
        </w:rPr>
        <w:lastRenderedPageBreak/>
        <w:t>led to banking. They could withdraw their cash later somewhere else if they felt like using them. Many things were learned and adapted from Islamic culture.</w:t>
      </w:r>
    </w:p>
    <w:p w:rsidR="009A55DC" w:rsidRPr="00EF180F" w:rsidRDefault="009A55DC" w:rsidP="0099066C">
      <w:pPr>
        <w:pStyle w:val="NormalWeb"/>
        <w:spacing w:before="0" w:beforeAutospacing="0" w:after="0" w:afterAutospacing="0" w:line="480" w:lineRule="auto"/>
        <w:ind w:firstLine="284"/>
        <w:jc w:val="both"/>
        <w:rPr>
          <w:color w:val="0E101A"/>
        </w:rPr>
      </w:pPr>
      <w:r w:rsidRPr="00EF180F">
        <w:rPr>
          <w:color w:val="0E101A"/>
        </w:rPr>
        <w:t>When looking at the first crusade, the speech that was given by Pope Urban two must be acknowledged as a factor for the beginning of the first crusade. Pope delivered a statement, a call for arms to the Christians of Europe; He argued them to come together to recapture Jerusalem and states from East from the hands of Muslims</w:t>
      </w:r>
      <w:r w:rsidR="00384242">
        <w:rPr>
          <w:color w:val="0E101A"/>
        </w:rPr>
        <w:t xml:space="preserve"> </w:t>
      </w:r>
      <w:r w:rsidRPr="00EF180F">
        <w:rPr>
          <w:color w:val="0E101A"/>
        </w:rPr>
        <w:t>(Bellomo, 2009). Pope convinced Christians that their sins would be forgiven through the power that was invented in him like a pope. Pope believed that God gave him the authority to forgive sins. Some Christians realized that they were sinners, and through fighting in the first crusade, then their sins would be forgiven. Pope also sermoned them that when they die fighting for the crusade, then they would go to heaven. Pope's speech covered many reasons to join the movement, and the Christians recaptured Jerusalem because of their faith in Pope's speech, and Muslims were removed.</w:t>
      </w:r>
    </w:p>
    <w:p w:rsidR="009A55DC" w:rsidRPr="00EF180F" w:rsidRDefault="009A55DC" w:rsidP="0099066C">
      <w:pPr>
        <w:pStyle w:val="NormalWeb"/>
        <w:spacing w:before="0" w:beforeAutospacing="0" w:after="0" w:afterAutospacing="0" w:line="480" w:lineRule="auto"/>
        <w:ind w:firstLine="284"/>
        <w:jc w:val="both"/>
        <w:rPr>
          <w:color w:val="0E101A"/>
        </w:rPr>
      </w:pPr>
      <w:r w:rsidRPr="00EF180F">
        <w:rPr>
          <w:color w:val="0E101A"/>
        </w:rPr>
        <w:t>In conclusion, the first crusade outcomes impacted Europe in negative and positive ways. It led to banking since crusaders were not traveling with money, so they had to deposit. Many people also lost their lives through the exchange of weapons between Christians and Muslims. However, there are vital factors that led to this war; they include the speech that was given by Pope Urban two and hostility of Manzikert.</w:t>
      </w:r>
    </w:p>
    <w:p w:rsidR="009A55DC" w:rsidRPr="00EF180F" w:rsidRDefault="009A55DC" w:rsidP="0099066C">
      <w:pPr>
        <w:pStyle w:val="NormalWeb"/>
        <w:spacing w:before="0" w:beforeAutospacing="0" w:after="0" w:afterAutospacing="0" w:line="480" w:lineRule="auto"/>
        <w:ind w:firstLine="284"/>
        <w:jc w:val="both"/>
        <w:rPr>
          <w:color w:val="0E101A"/>
        </w:rPr>
      </w:pPr>
    </w:p>
    <w:p w:rsidR="009A55DC" w:rsidRPr="00EF180F" w:rsidRDefault="009A55DC" w:rsidP="00EF180F">
      <w:pPr>
        <w:pStyle w:val="NormalWeb"/>
        <w:spacing w:before="0" w:beforeAutospacing="0" w:after="0" w:afterAutospacing="0" w:line="480" w:lineRule="auto"/>
        <w:ind w:firstLine="284"/>
        <w:rPr>
          <w:color w:val="0E101A"/>
        </w:rPr>
      </w:pPr>
      <w:bookmarkStart w:id="0" w:name="_GoBack"/>
      <w:bookmarkEnd w:id="0"/>
    </w:p>
    <w:p w:rsidR="009A55DC" w:rsidRPr="00EF180F" w:rsidRDefault="009A55DC" w:rsidP="00EF180F">
      <w:pPr>
        <w:pStyle w:val="NormalWeb"/>
        <w:spacing w:before="0" w:beforeAutospacing="0" w:after="0" w:afterAutospacing="0" w:line="480" w:lineRule="auto"/>
        <w:ind w:firstLine="284"/>
        <w:rPr>
          <w:color w:val="0E101A"/>
        </w:rPr>
      </w:pPr>
    </w:p>
    <w:p w:rsidR="009A55DC" w:rsidRPr="00EF180F" w:rsidRDefault="009A55DC" w:rsidP="00EF180F">
      <w:pPr>
        <w:pStyle w:val="NormalWeb"/>
        <w:spacing w:before="0" w:beforeAutospacing="0" w:after="0" w:afterAutospacing="0" w:line="480" w:lineRule="auto"/>
        <w:ind w:firstLine="284"/>
        <w:rPr>
          <w:color w:val="0E101A"/>
        </w:rPr>
      </w:pPr>
    </w:p>
    <w:p w:rsidR="009A55DC" w:rsidRPr="00EF180F" w:rsidRDefault="009A55DC" w:rsidP="00EF180F">
      <w:pPr>
        <w:pStyle w:val="NormalWeb"/>
        <w:spacing w:before="0" w:beforeAutospacing="0" w:after="0" w:afterAutospacing="0" w:line="480" w:lineRule="auto"/>
        <w:ind w:firstLine="284"/>
        <w:rPr>
          <w:color w:val="0E101A"/>
        </w:rPr>
      </w:pPr>
    </w:p>
    <w:p w:rsidR="009A55DC" w:rsidRPr="00EF180F" w:rsidRDefault="009A55DC" w:rsidP="00EF180F">
      <w:pPr>
        <w:pStyle w:val="NormalWeb"/>
        <w:spacing w:before="0" w:beforeAutospacing="0" w:after="0" w:afterAutospacing="0" w:line="480" w:lineRule="auto"/>
        <w:ind w:firstLine="284"/>
        <w:rPr>
          <w:color w:val="0E101A"/>
        </w:rPr>
      </w:pPr>
    </w:p>
    <w:p w:rsidR="00EF180F" w:rsidRDefault="00EF180F" w:rsidP="00EF180F">
      <w:pPr>
        <w:pStyle w:val="NormalWeb"/>
        <w:spacing w:before="0" w:beforeAutospacing="0" w:after="0" w:afterAutospacing="0" w:line="480" w:lineRule="auto"/>
        <w:ind w:firstLine="284"/>
        <w:rPr>
          <w:color w:val="0E101A"/>
        </w:rPr>
      </w:pPr>
    </w:p>
    <w:p w:rsidR="009A55DC" w:rsidRPr="00EF180F" w:rsidRDefault="009A55DC" w:rsidP="00EF180F">
      <w:pPr>
        <w:pStyle w:val="NormalWeb"/>
        <w:spacing w:before="0" w:beforeAutospacing="0" w:after="0" w:afterAutospacing="0" w:line="480" w:lineRule="auto"/>
        <w:ind w:firstLine="284"/>
        <w:jc w:val="center"/>
        <w:rPr>
          <w:color w:val="0E101A"/>
        </w:rPr>
      </w:pPr>
      <w:r w:rsidRPr="00EF180F">
        <w:rPr>
          <w:color w:val="0E101A"/>
        </w:rPr>
        <w:lastRenderedPageBreak/>
        <w:t>References</w:t>
      </w:r>
    </w:p>
    <w:p w:rsidR="009A55DC" w:rsidRPr="00EF180F" w:rsidRDefault="009A55DC" w:rsidP="00EF180F">
      <w:pPr>
        <w:pStyle w:val="NormalWeb"/>
        <w:spacing w:before="0" w:beforeAutospacing="0" w:after="0" w:afterAutospacing="0" w:line="480" w:lineRule="auto"/>
        <w:ind w:left="568" w:hanging="284"/>
        <w:rPr>
          <w:color w:val="0E101A"/>
        </w:rPr>
      </w:pPr>
      <w:r w:rsidRPr="00EF180F">
        <w:rPr>
          <w:color w:val="0E101A"/>
        </w:rPr>
        <w:t>Bellomo, E. (2009). The First Crusade and the Latin East, as seen from Venice: the account of the Translatio Sancti Nicolai. </w:t>
      </w:r>
      <w:r w:rsidRPr="00EF180F">
        <w:rPr>
          <w:rStyle w:val="Emphasis"/>
          <w:color w:val="0E101A"/>
        </w:rPr>
        <w:t>Early Medieval Europe</w:t>
      </w:r>
      <w:r w:rsidRPr="00EF180F">
        <w:rPr>
          <w:color w:val="0E101A"/>
        </w:rPr>
        <w:t>, </w:t>
      </w:r>
      <w:r w:rsidRPr="00EF180F">
        <w:rPr>
          <w:rStyle w:val="Emphasis"/>
          <w:color w:val="0E101A"/>
        </w:rPr>
        <w:t>17</w:t>
      </w:r>
      <w:r w:rsidRPr="00EF180F">
        <w:rPr>
          <w:color w:val="0E101A"/>
        </w:rPr>
        <w:t>(4), 420-443. </w:t>
      </w:r>
      <w:hyperlink r:id="rId7" w:tgtFrame="_blank" w:history="1">
        <w:r w:rsidRPr="00EF180F">
          <w:rPr>
            <w:rStyle w:val="Hyperlink"/>
            <w:color w:val="4A6EE0"/>
          </w:rPr>
          <w:t>https://doi.org/10.1111/j.1468-0254.2009.00284.x</w:t>
        </w:r>
      </w:hyperlink>
    </w:p>
    <w:p w:rsidR="009A55DC" w:rsidRPr="00EF180F" w:rsidRDefault="009A55DC" w:rsidP="00EF180F">
      <w:pPr>
        <w:pStyle w:val="NormalWeb"/>
        <w:spacing w:before="0" w:beforeAutospacing="0" w:after="0" w:afterAutospacing="0" w:line="480" w:lineRule="auto"/>
        <w:ind w:left="568" w:hanging="284"/>
        <w:rPr>
          <w:color w:val="0E101A"/>
        </w:rPr>
      </w:pPr>
      <w:r w:rsidRPr="00EF180F">
        <w:rPr>
          <w:color w:val="0E101A"/>
        </w:rPr>
        <w:t>Byzantium and the First Crusade: Three Avenues of Approach. (2014)(2014.2). </w:t>
      </w:r>
      <w:hyperlink r:id="rId8" w:tgtFrame="_blank" w:history="1">
        <w:r w:rsidRPr="00EF180F">
          <w:rPr>
            <w:rStyle w:val="Hyperlink"/>
            <w:color w:val="4A6EE0"/>
          </w:rPr>
          <w:t>https://doi.org/10.1344/ebizantinos2014.2.5</w:t>
        </w:r>
      </w:hyperlink>
    </w:p>
    <w:p w:rsidR="009A55DC" w:rsidRPr="00EF180F" w:rsidRDefault="009A55DC" w:rsidP="00EF180F">
      <w:pPr>
        <w:pStyle w:val="NormalWeb"/>
        <w:spacing w:before="0" w:beforeAutospacing="0" w:after="0" w:afterAutospacing="0" w:line="480" w:lineRule="auto"/>
        <w:ind w:left="568" w:hanging="284"/>
        <w:rPr>
          <w:color w:val="0E101A"/>
        </w:rPr>
      </w:pPr>
      <w:r w:rsidRPr="00EF180F">
        <w:rPr>
          <w:color w:val="0E101A"/>
        </w:rPr>
        <w:t>Bull, M. (2011). The Western narratives of the First crusade. In </w:t>
      </w:r>
      <w:r w:rsidRPr="00EF180F">
        <w:rPr>
          <w:rStyle w:val="Emphasis"/>
          <w:color w:val="0E101A"/>
        </w:rPr>
        <w:t>Christian-Muslim Relations. A Bibliographical History. Volume 3 (1050-1200)</w:t>
      </w:r>
      <w:r w:rsidRPr="00EF180F">
        <w:rPr>
          <w:color w:val="0E101A"/>
        </w:rPr>
        <w:t> (pp. 15-25). Brill.</w:t>
      </w:r>
    </w:p>
    <w:p w:rsidR="00EB2262" w:rsidRPr="00EF180F" w:rsidRDefault="00EF180F" w:rsidP="00EF180F">
      <w:pPr>
        <w:tabs>
          <w:tab w:val="left" w:pos="3315"/>
        </w:tabs>
        <w:spacing w:line="480" w:lineRule="auto"/>
        <w:ind w:left="568" w:hanging="284"/>
        <w:rPr>
          <w:rFonts w:ascii="Times New Roman" w:hAnsi="Times New Roman" w:cs="Times New Roman"/>
          <w:sz w:val="24"/>
          <w:szCs w:val="24"/>
        </w:rPr>
      </w:pPr>
      <w:r>
        <w:rPr>
          <w:rFonts w:ascii="Times New Roman" w:hAnsi="Times New Roman" w:cs="Times New Roman"/>
          <w:sz w:val="24"/>
          <w:szCs w:val="24"/>
        </w:rPr>
        <w:tab/>
      </w:r>
    </w:p>
    <w:sectPr w:rsidR="00EB2262" w:rsidRPr="00EF180F" w:rsidSect="001029B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9C3" w:rsidRDefault="00FE39C3" w:rsidP="009A55DC">
      <w:pPr>
        <w:spacing w:after="0" w:line="240" w:lineRule="auto"/>
      </w:pPr>
      <w:r>
        <w:separator/>
      </w:r>
    </w:p>
  </w:endnote>
  <w:endnote w:type="continuationSeparator" w:id="0">
    <w:p w:rsidR="00FE39C3" w:rsidRDefault="00FE39C3" w:rsidP="009A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9C3" w:rsidRDefault="00FE39C3" w:rsidP="009A55DC">
      <w:pPr>
        <w:spacing w:after="0" w:line="240" w:lineRule="auto"/>
      </w:pPr>
      <w:r>
        <w:separator/>
      </w:r>
    </w:p>
  </w:footnote>
  <w:footnote w:type="continuationSeparator" w:id="0">
    <w:p w:rsidR="00FE39C3" w:rsidRDefault="00FE39C3" w:rsidP="009A5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175849"/>
      <w:docPartObj>
        <w:docPartGallery w:val="Page Numbers (Top of Page)"/>
        <w:docPartUnique/>
      </w:docPartObj>
    </w:sdtPr>
    <w:sdtEndPr>
      <w:rPr>
        <w:noProof/>
      </w:rPr>
    </w:sdtEndPr>
    <w:sdtContent>
      <w:p w:rsidR="009A55DC" w:rsidRPr="001029B0" w:rsidRDefault="001029B0" w:rsidP="001029B0">
        <w:pPr>
          <w:pStyle w:val="NormalWeb"/>
          <w:spacing w:before="0" w:beforeAutospacing="0" w:after="0" w:afterAutospacing="0" w:line="480" w:lineRule="auto"/>
          <w:rPr>
            <w:color w:val="0E101A"/>
          </w:rPr>
        </w:pPr>
        <w:r>
          <w:rPr>
            <w:color w:val="0E101A"/>
          </w:rPr>
          <w:t xml:space="preserve">OUTCOMES AND FACTORS OF THE FIRST CRUSADE                                                   </w:t>
        </w:r>
        <w:r w:rsidR="00EF180F">
          <w:fldChar w:fldCharType="begin"/>
        </w:r>
        <w:r w:rsidR="00EF180F">
          <w:instrText xml:space="preserve"> PAGE   \* MERGEFORMAT </w:instrText>
        </w:r>
        <w:r w:rsidR="00EF180F">
          <w:fldChar w:fldCharType="separate"/>
        </w:r>
        <w:r w:rsidR="0099066C">
          <w:rPr>
            <w:noProof/>
          </w:rPr>
          <w:t>2</w:t>
        </w:r>
        <w:r w:rsidR="00EF180F">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9B0" w:rsidRPr="001029B0" w:rsidRDefault="001029B0" w:rsidP="001029B0">
    <w:pPr>
      <w:pStyle w:val="Header"/>
      <w:rPr>
        <w:rFonts w:ascii="Times New Roman" w:hAnsi="Times New Roman" w:cs="Times New Roman"/>
        <w:sz w:val="24"/>
        <w:szCs w:val="24"/>
      </w:rPr>
    </w:pPr>
    <w:r w:rsidRPr="001029B0">
      <w:rPr>
        <w:rFonts w:ascii="Times New Roman" w:hAnsi="Times New Roman" w:cs="Times New Roman"/>
        <w:sz w:val="24"/>
        <w:szCs w:val="24"/>
      </w:rPr>
      <w:t>Running head: OUTCOME AND FACTORS OF THE FIRST CRUSADE</w:t>
    </w:r>
    <w:sdt>
      <w:sdtPr>
        <w:rPr>
          <w:rFonts w:ascii="Times New Roman" w:hAnsi="Times New Roman" w:cs="Times New Roman"/>
          <w:sz w:val="24"/>
          <w:szCs w:val="24"/>
        </w:rPr>
        <w:id w:val="145013315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29B0">
          <w:rPr>
            <w:rFonts w:ascii="Times New Roman" w:hAnsi="Times New Roman" w:cs="Times New Roman"/>
            <w:sz w:val="24"/>
            <w:szCs w:val="24"/>
          </w:rPr>
          <w:fldChar w:fldCharType="begin"/>
        </w:r>
        <w:r w:rsidRPr="001029B0">
          <w:rPr>
            <w:rFonts w:ascii="Times New Roman" w:hAnsi="Times New Roman" w:cs="Times New Roman"/>
            <w:sz w:val="24"/>
            <w:szCs w:val="24"/>
          </w:rPr>
          <w:instrText xml:space="preserve"> PAGE   \* MERGEFORMAT </w:instrText>
        </w:r>
        <w:r w:rsidRPr="001029B0">
          <w:rPr>
            <w:rFonts w:ascii="Times New Roman" w:hAnsi="Times New Roman" w:cs="Times New Roman"/>
            <w:sz w:val="24"/>
            <w:szCs w:val="24"/>
          </w:rPr>
          <w:fldChar w:fldCharType="separate"/>
        </w:r>
        <w:r w:rsidR="0099066C">
          <w:rPr>
            <w:rFonts w:ascii="Times New Roman" w:hAnsi="Times New Roman" w:cs="Times New Roman"/>
            <w:noProof/>
            <w:sz w:val="24"/>
            <w:szCs w:val="24"/>
          </w:rPr>
          <w:t>1</w:t>
        </w:r>
        <w:r w:rsidRPr="001029B0">
          <w:rPr>
            <w:rFonts w:ascii="Times New Roman" w:hAnsi="Times New Roman" w:cs="Times New Roman"/>
            <w:noProof/>
            <w:sz w:val="24"/>
            <w:szCs w:val="24"/>
          </w:rPr>
          <w:fldChar w:fldCharType="end"/>
        </w:r>
      </w:sdtContent>
    </w:sdt>
  </w:p>
  <w:p w:rsidR="001029B0" w:rsidRDefault="001029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81F39"/>
    <w:multiLevelType w:val="hybridMultilevel"/>
    <w:tmpl w:val="1BEEC736"/>
    <w:lvl w:ilvl="0" w:tplc="0809000F">
      <w:start w:val="1"/>
      <w:numFmt w:val="decimal"/>
      <w:lvlText w:val="%1."/>
      <w:lvlJc w:val="lef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25C"/>
    <w:rsid w:val="001029B0"/>
    <w:rsid w:val="0018725C"/>
    <w:rsid w:val="00384242"/>
    <w:rsid w:val="003B572E"/>
    <w:rsid w:val="003E3309"/>
    <w:rsid w:val="004756CE"/>
    <w:rsid w:val="00536517"/>
    <w:rsid w:val="00723506"/>
    <w:rsid w:val="007E55D4"/>
    <w:rsid w:val="007F7062"/>
    <w:rsid w:val="00984704"/>
    <w:rsid w:val="0099066C"/>
    <w:rsid w:val="009A55DC"/>
    <w:rsid w:val="009F4FAA"/>
    <w:rsid w:val="00B05F51"/>
    <w:rsid w:val="00C660E9"/>
    <w:rsid w:val="00D91A2D"/>
    <w:rsid w:val="00D96B10"/>
    <w:rsid w:val="00EB2262"/>
    <w:rsid w:val="00EF180F"/>
    <w:rsid w:val="00FE3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BBD51"/>
  <w15:docId w15:val="{2568FBDC-BD2A-4617-9682-49034E70B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A2D"/>
    <w:pPr>
      <w:ind w:left="720"/>
      <w:contextualSpacing/>
    </w:pPr>
  </w:style>
  <w:style w:type="character" w:styleId="Hyperlink">
    <w:name w:val="Hyperlink"/>
    <w:basedOn w:val="DefaultParagraphFont"/>
    <w:uiPriority w:val="99"/>
    <w:unhideWhenUsed/>
    <w:rsid w:val="007F7062"/>
    <w:rPr>
      <w:color w:val="0000FF" w:themeColor="hyperlink"/>
      <w:u w:val="single"/>
    </w:rPr>
  </w:style>
  <w:style w:type="paragraph" w:styleId="NormalWeb">
    <w:name w:val="Normal (Web)"/>
    <w:basedOn w:val="Normal"/>
    <w:uiPriority w:val="99"/>
    <w:unhideWhenUsed/>
    <w:rsid w:val="009A5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A55DC"/>
    <w:rPr>
      <w:i/>
      <w:iCs/>
    </w:rPr>
  </w:style>
  <w:style w:type="paragraph" w:styleId="Header">
    <w:name w:val="header"/>
    <w:basedOn w:val="Normal"/>
    <w:link w:val="HeaderChar"/>
    <w:uiPriority w:val="99"/>
    <w:unhideWhenUsed/>
    <w:rsid w:val="009A5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5DC"/>
  </w:style>
  <w:style w:type="paragraph" w:styleId="Footer">
    <w:name w:val="footer"/>
    <w:basedOn w:val="Normal"/>
    <w:link w:val="FooterChar"/>
    <w:uiPriority w:val="99"/>
    <w:unhideWhenUsed/>
    <w:rsid w:val="009A5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5DC"/>
  </w:style>
  <w:style w:type="paragraph" w:styleId="BalloonText">
    <w:name w:val="Balloon Text"/>
    <w:basedOn w:val="Normal"/>
    <w:link w:val="BalloonTextChar"/>
    <w:uiPriority w:val="99"/>
    <w:semiHidden/>
    <w:unhideWhenUsed/>
    <w:rsid w:val="009A5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94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44/ebizantinos2014.2.5" TargetMode="External"/><Relationship Id="rId3" Type="http://schemas.openxmlformats.org/officeDocument/2006/relationships/settings" Target="settings.xml"/><Relationship Id="rId7" Type="http://schemas.openxmlformats.org/officeDocument/2006/relationships/hyperlink" Target="https://doi.org/10.1111/j.1468-0254.2009.00284.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Linnet Ochieng</dc:creator>
  <cp:lastModifiedBy>Prof Dismuz</cp:lastModifiedBy>
  <cp:revision>4</cp:revision>
  <dcterms:created xsi:type="dcterms:W3CDTF">2020-02-16T01:11:00Z</dcterms:created>
  <dcterms:modified xsi:type="dcterms:W3CDTF">2020-02-16T01:29:00Z</dcterms:modified>
</cp:coreProperties>
</file>